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CF739" w14:textId="77777777" w:rsidR="00B446D2" w:rsidRDefault="00000000">
      <w:pPr>
        <w:jc w:val="center"/>
      </w:pPr>
      <w:r>
        <w:rPr>
          <w:b/>
        </w:rPr>
        <w:t>Condiciones Generales de Venta (CGV)</w:t>
      </w:r>
      <w:r>
        <w:rPr>
          <w:b/>
        </w:rPr>
        <w:br/>
        <w:t>CLAS SL – Versión en vigor a 01/01/2026</w:t>
      </w:r>
      <w:r>
        <w:rPr>
          <w:b/>
        </w:rPr>
        <w:br/>
      </w:r>
    </w:p>
    <w:p w14:paraId="52250F49" w14:textId="77777777" w:rsidR="00B446D2" w:rsidRDefault="00000000">
      <w:r>
        <w:t>1. Objeto y ámbito de aplicación</w:t>
      </w:r>
      <w:r>
        <w:br/>
      </w:r>
      <w:r>
        <w:br/>
        <w:t>Las presentes Condiciones Generales de Venta (en adelante, «CGV») definen las condiciones contractuales aplicables a los servicios profesionales prestados por CLAS SL exclusivamente a clientes profesionales (B2B), en los siguientes ámbitos:</w:t>
      </w:r>
      <w:r>
        <w:br/>
      </w:r>
      <w:r>
        <w:br/>
        <w:t xml:space="preserve">– Asistencia a la colocación de bloques de coraza de diques marítimos  </w:t>
      </w:r>
      <w:r>
        <w:br/>
        <w:t xml:space="preserve">– Inspección, control de calidad y certificación de obras  </w:t>
      </w:r>
      <w:r>
        <w:br/>
        <w:t xml:space="preserve">– Planes de colocación y estudios técnicos relativos a bloques artificiales de hormigón  </w:t>
      </w:r>
      <w:r>
        <w:br/>
        <w:t xml:space="preserve">– Formación del personal en materia de seguridad y buenas prácticas  </w:t>
      </w:r>
      <w:r>
        <w:br/>
        <w:t xml:space="preserve">– Peritajes y diagnósticos de obras existentes  </w:t>
      </w:r>
      <w:r>
        <w:br/>
        <w:t xml:space="preserve">– Servicios relacionados con la colocación de bloques de hormigón monocapa de alta imbricación, bajo licencia o libres de licencia, comercializados bajo la marca BREAKWATER SOLUTION™  </w:t>
      </w:r>
      <w:r>
        <w:br/>
        <w:t xml:space="preserve">– Asistencia, control y ejecución en entorno hiperbárico  </w:t>
      </w:r>
      <w:r>
        <w:br/>
      </w:r>
      <w:r>
        <w:br/>
        <w:t>Todo pedido implica la aceptación plena e íntegra de las presentes CGV por parte del Cliente.</w:t>
      </w:r>
      <w:r>
        <w:br/>
      </w:r>
      <w:r>
        <w:br/>
        <w:t>2. Independencia técnica y jurídica</w:t>
      </w:r>
      <w:r>
        <w:br/>
      </w:r>
      <w:r>
        <w:br/>
        <w:t>CLAS SL es totalmente independiente de los titulares de marcas o vendedores de licencias relativos a tecnologías de bloques artificiales (en particular ACCROPODE™, ECOPODE™, Xbloc®, etc.).</w:t>
      </w:r>
      <w:r>
        <w:br/>
      </w:r>
      <w:r>
        <w:br/>
        <w:t>Estas marcas se mencionan exclusivamente a título descriptivo cuando exista un contrato de licencia debidamente celebrado entre el Cliente y el titular de la marca.</w:t>
      </w:r>
      <w:r>
        <w:br/>
      </w:r>
      <w:r>
        <w:br/>
        <w:t>CLAS SL no revende, no cede ni intermedia ningún derecho de licencia.</w:t>
      </w:r>
      <w:r>
        <w:br/>
      </w:r>
      <w:r>
        <w:br/>
        <w:t>El Cliente es el único responsable:</w:t>
      </w:r>
      <w:r>
        <w:br/>
      </w:r>
      <w:r>
        <w:br/>
        <w:t xml:space="preserve">– de la validez de sus derechos de utilización de las marcas bajo licencia,  </w:t>
      </w:r>
      <w:r>
        <w:br/>
        <w:t xml:space="preserve">– de la conformidad jurídica de su producción frente a los titulares correspondientes.  </w:t>
      </w:r>
      <w:r>
        <w:br/>
      </w:r>
      <w:r>
        <w:br/>
        <w:t>3. Propiedad industrial – Bloques BREAKWATER SOLUTION™</w:t>
      </w:r>
      <w:r>
        <w:br/>
      </w:r>
      <w:r>
        <w:br/>
        <w:t>Los bloques BS1, BS2, BS3 y BS4 pertenecen al dominio público industrial en lo relativo a sus principios técnicos.</w:t>
      </w:r>
      <w:r>
        <w:br/>
      </w:r>
      <w:r>
        <w:br/>
      </w:r>
      <w:r>
        <w:lastRenderedPageBreak/>
        <w:t>La marca BREAKWATER SOLUTION™ así como la documentación asociada son propiedad exclusiva de CLAS SL.</w:t>
      </w:r>
      <w:r>
        <w:br/>
      </w:r>
      <w:r>
        <w:br/>
        <w:t>Toda modificación de los documentos técnicos de CLAS está sujeta a autorización previa por escrito.</w:t>
      </w:r>
      <w:r>
        <w:br/>
      </w:r>
      <w:r>
        <w:br/>
        <w:t>4. Pedidos – Alcance de los servicios</w:t>
      </w:r>
      <w:r>
        <w:br/>
      </w:r>
      <w:r>
        <w:br/>
        <w:t>Cada misión es objeto de:</w:t>
      </w:r>
      <w:r>
        <w:br/>
      </w:r>
      <w:r>
        <w:br/>
        <w:t xml:space="preserve">– una oferta técnica y financiera detallada,  </w:t>
      </w:r>
      <w:r>
        <w:br/>
        <w:t xml:space="preserve">– una aceptación escrita del Cliente (pedido, correo electrónico o equivalente).  </w:t>
      </w:r>
      <w:r>
        <w:br/>
      </w:r>
      <w:r>
        <w:br/>
        <w:t>Los servicios prestados por CLAS SL consisten exclusivamente en una asistencia técnica independiente, que puede incluir:</w:t>
      </w:r>
      <w:r>
        <w:br/>
      </w:r>
      <w:r>
        <w:br/>
        <w:t xml:space="preserve">– la supervisión de las operaciones de colocación,  </w:t>
      </w:r>
      <w:r>
        <w:br/>
        <w:t xml:space="preserve">– la asistencia al control de calidad,  </w:t>
      </w:r>
      <w:r>
        <w:br/>
        <w:t xml:space="preserve">– la asistencia en materia de seguridad hiperbárica y buenas prácticas de construcción,  </w:t>
      </w:r>
      <w:r>
        <w:br/>
        <w:t xml:space="preserve">– dictámenes técnicos y metodológicos dirigidos a los equipos del Cliente.  </w:t>
      </w:r>
      <w:r>
        <w:br/>
      </w:r>
      <w:r>
        <w:br/>
        <w:t>CLAS SL no asume en ningún caso la dirección técnica ni la dirección contractual de las obras, que permanecen íntegramente bajo la responsabilidad del Cliente o de su representante legalmente designado.</w:t>
      </w:r>
      <w:r>
        <w:br/>
      </w:r>
      <w:r>
        <w:br/>
        <w:t>CLAS SL no dispone de ningún poder de decisión sobre las operaciones de obra.</w:t>
      </w:r>
      <w:r>
        <w:br/>
      </w:r>
      <w:r>
        <w:br/>
        <w:t>Las recomendaciones emitidas no constituyen órdenes de ejecución.</w:t>
      </w:r>
      <w:r>
        <w:br/>
      </w:r>
      <w:r>
        <w:br/>
        <w:t>El Cliente es libre de no seguir las recomendaciones de CLAS SL, sin que ello implique responsabilidad alguna de CLAS SL, incluso en caso de daños o defectos posteriores.</w:t>
      </w:r>
      <w:r>
        <w:br/>
      </w:r>
      <w:r>
        <w:br/>
        <w:t>CLAS SL no proporciona:</w:t>
      </w:r>
      <w:r>
        <w:br/>
      </w:r>
      <w:r>
        <w:br/>
        <w:t xml:space="preserve">– equipos de elevación, encofrados ni maquinaria de obra,  </w:t>
      </w:r>
      <w:r>
        <w:br/>
        <w:t xml:space="preserve">– coordinación general en materia de seguridad y salud,  </w:t>
      </w:r>
      <w:r>
        <w:br/>
        <w:t xml:space="preserve">– supervisión global HSE de la obra.  </w:t>
      </w:r>
      <w:r>
        <w:br/>
      </w:r>
      <w:r>
        <w:br/>
        <w:t>El Cliente sigue siendo el único responsable:</w:t>
      </w:r>
      <w:r>
        <w:br/>
      </w:r>
      <w:r>
        <w:br/>
        <w:t xml:space="preserve">– de la organización general de la obra,  </w:t>
      </w:r>
      <w:r>
        <w:br/>
        <w:t xml:space="preserve">– de la selección y control de sus subcontratistas,  </w:t>
      </w:r>
      <w:r>
        <w:br/>
        <w:t xml:space="preserve">– del cumplimiento de las normas de seguridad y de la normativa vigente.  </w:t>
      </w:r>
      <w:r>
        <w:br/>
      </w:r>
      <w:r>
        <w:lastRenderedPageBreak/>
        <w:br/>
        <w:t>Toda ejecución realizada en contradicción con las recomendaciones escritas de CLAS SL exonera completamente a CLAS SL de cualquier responsabilidad.</w:t>
      </w:r>
      <w:r>
        <w:br/>
      </w:r>
      <w:r>
        <w:br/>
        <w:t>5. Obligaciones del Cliente</w:t>
      </w:r>
      <w:r>
        <w:br/>
      </w:r>
      <w:r>
        <w:br/>
        <w:t>El Cliente se compromete a:</w:t>
      </w:r>
      <w:r>
        <w:br/>
      </w:r>
      <w:r>
        <w:br/>
        <w:t xml:space="preserve">– proporcionar toda la información necesaria para la ejecución de la misión,  </w:t>
      </w:r>
      <w:r>
        <w:br/>
        <w:t xml:space="preserve">– garantizar un acceso seguro a las zonas de intervención,  </w:t>
      </w:r>
      <w:r>
        <w:br/>
        <w:t xml:space="preserve">– asegurar un entorno conforme a la normativa hiperbárica (cuando proceda),  </w:t>
      </w:r>
      <w:r>
        <w:br/>
        <w:t xml:space="preserve">– respetar los planes de colocación validados por CLAS antes de cualquier certificación.  </w:t>
      </w:r>
      <w:r>
        <w:br/>
      </w:r>
      <w:r>
        <w:br/>
        <w:t>En caso de incumplimientos reiterados, CLAS SL podrá suspender la misión a cargo del Cliente.</w:t>
      </w:r>
      <w:r>
        <w:br/>
      </w:r>
      <w:r>
        <w:br/>
        <w:t>6. Precios – Facturación – Pago</w:t>
      </w:r>
      <w:r>
        <w:br/>
      </w:r>
      <w:r>
        <w:br/>
        <w:t>Los servicios se facturan conforme a las condiciones definidas en el pedido:</w:t>
      </w:r>
      <w:r>
        <w:br/>
      </w:r>
      <w:r>
        <w:br/>
        <w:t xml:space="preserve">– facturación por tarifa o por unidad,  </w:t>
      </w:r>
      <w:r>
        <w:br/>
        <w:t xml:space="preserve">– gastos de desplazamiento, alojamiento y equipos hiperbáricos facturados adicionalmente.  </w:t>
      </w:r>
      <w:r>
        <w:br/>
      </w:r>
      <w:r>
        <w:br/>
        <w:t>Salvo acuerdo en contrario, las facturas son pagaderas a 30 días.</w:t>
      </w:r>
      <w:r>
        <w:br/>
      </w:r>
      <w:r>
        <w:br/>
        <w:t>Todo retraso en el pago genera automáticamente, sin necesidad de requerimiento previo:</w:t>
      </w:r>
      <w:r>
        <w:br/>
      </w:r>
      <w:r>
        <w:br/>
        <w:t xml:space="preserve">– intereses de demora conforme a la legislación aplicable,  </w:t>
      </w:r>
      <w:r>
        <w:br/>
        <w:t xml:space="preserve">– una indemnización fija de 40 EUR o equivalente.  </w:t>
      </w:r>
      <w:r>
        <w:br/>
      </w:r>
      <w:r>
        <w:br/>
        <w:t>CLAS SL se reserva el derecho de suspender cualquier misión en caso de impago.</w:t>
      </w:r>
      <w:r>
        <w:br/>
      </w:r>
      <w:r>
        <w:br/>
        <w:t>7. Responsabilidad</w:t>
      </w:r>
      <w:r>
        <w:br/>
      </w:r>
      <w:r>
        <w:br/>
        <w:t>CLAS SL está sujeta a una obligación de medios reforzada.</w:t>
      </w:r>
      <w:r>
        <w:br/>
      </w:r>
      <w:r>
        <w:br/>
        <w:t>Su responsabilidad se limita estrictamente a los daños directos probados y no podrá en ningún caso exceder el importe total sin impuestos de la prestación correspondiente.</w:t>
      </w:r>
      <w:r>
        <w:br/>
      </w:r>
      <w:r>
        <w:br/>
        <w:t>Quedan excluidos:</w:t>
      </w:r>
      <w:r>
        <w:br/>
      </w:r>
      <w:r>
        <w:br/>
        <w:t xml:space="preserve">– pérdidas de beneficios o de explotación,  </w:t>
      </w:r>
      <w:r>
        <w:br/>
        <w:t xml:space="preserve">– penalizaciones imputables al Cliente o a terceros,  </w:t>
      </w:r>
      <w:r>
        <w:br/>
      </w:r>
      <w:r>
        <w:lastRenderedPageBreak/>
        <w:t xml:space="preserve">– daños indirectos o consecuenciales,  </w:t>
      </w:r>
      <w:r>
        <w:br/>
        <w:t xml:space="preserve">– eventos marítimos y condiciones meteorológicas excepcionales.  </w:t>
      </w:r>
      <w:r>
        <w:br/>
      </w:r>
      <w:r>
        <w:br/>
        <w:t>8. Confidencialidad</w:t>
      </w:r>
      <w:r>
        <w:br/>
      </w:r>
      <w:r>
        <w:br/>
        <w:t>Cada parte se compromete a mantener estrictamente confidenciales todas las informaciones técnicas, contractuales, financieras o comerciales obtenidas en el marco del contrato y no accesibles al público.</w:t>
      </w:r>
      <w:r>
        <w:br/>
      </w:r>
      <w:r>
        <w:br/>
        <w:t>Esta obligación se aplica durante un periodo de cinco (5) años a partir de la finalización de la misión.</w:t>
      </w:r>
      <w:r>
        <w:br/>
      </w:r>
      <w:r>
        <w:br/>
        <w:t>No obstante, salvo cláusula específica de confidencialidad acordada por escrito, CLAS SL se reserva el derecho de:</w:t>
      </w:r>
      <w:r>
        <w:br/>
      </w:r>
      <w:r>
        <w:br/>
        <w:t xml:space="preserve">– citar el proyecto como referencia profesional,  </w:t>
      </w:r>
      <w:r>
        <w:br/>
        <w:t xml:space="preserve">– utilizar fotografías, vídeos, imágenes, modelos 3D y elementos técnicos,  </w:t>
      </w:r>
      <w:r>
        <w:br/>
        <w:t xml:space="preserve">– describir sus intervenciones y resultados,  </w:t>
      </w:r>
      <w:r>
        <w:br/>
      </w:r>
      <w:r>
        <w:br/>
        <w:t>con fines de:</w:t>
      </w:r>
      <w:r>
        <w:br/>
      </w:r>
      <w:r>
        <w:br/>
        <w:t xml:space="preserve">– promoción de su experiencia,  </w:t>
      </w:r>
      <w:r>
        <w:br/>
        <w:t xml:space="preserve">– comunicación comercial,  </w:t>
      </w:r>
      <w:r>
        <w:br/>
        <w:t xml:space="preserve">– expedientes de certificación y licitaciones,  </w:t>
      </w:r>
      <w:r>
        <w:br/>
        <w:t xml:space="preserve">– publicaciones técnicas.  </w:t>
      </w:r>
      <w:r>
        <w:br/>
      </w:r>
      <w:r>
        <w:br/>
        <w:t>CLAS SL no divulgará en ningún caso secretos industriales ni datos protegidos.</w:t>
      </w:r>
      <w:r>
        <w:br/>
      </w:r>
      <w:r>
        <w:br/>
        <w:t>9. Propiedad intelectual de los informes</w:t>
      </w:r>
      <w:r>
        <w:br/>
      </w:r>
      <w:r>
        <w:br/>
        <w:t>Los informes, planes, certificados y recomendaciones son de uso exclusivo del Cliente.</w:t>
      </w:r>
      <w:r>
        <w:br/>
      </w:r>
      <w:r>
        <w:br/>
        <w:t>Cualquier difusión requiere autorización previa por escrito.</w:t>
      </w:r>
      <w:r>
        <w:br/>
      </w:r>
      <w:r>
        <w:br/>
        <w:t>10. Suspensión – Resolución</w:t>
      </w:r>
      <w:r>
        <w:br/>
      </w:r>
      <w:r>
        <w:br/>
        <w:t>En caso de incumplimiento grave, el contrato podrá resolverse tras un requerimiento sin efecto durante 15 días.</w:t>
      </w:r>
      <w:r>
        <w:br/>
      </w:r>
      <w:r>
        <w:br/>
        <w:t>Los servicios realizados seguirán siendo exigibles.</w:t>
      </w:r>
      <w:r>
        <w:br/>
      </w:r>
      <w:r>
        <w:br/>
        <w:t>11. Fuerza mayor</w:t>
      </w:r>
      <w:r>
        <w:br/>
      </w:r>
      <w:r>
        <w:br/>
      </w:r>
      <w:r>
        <w:lastRenderedPageBreak/>
        <w:t>Ninguna de las partes será responsable en caso de fuerza mayor.</w:t>
      </w:r>
      <w:r>
        <w:br/>
      </w:r>
      <w:r>
        <w:br/>
        <w:t>12. Derecho aplicable – Jurisdicción</w:t>
      </w:r>
      <w:r>
        <w:br/>
      </w:r>
      <w:r>
        <w:br/>
        <w:t>Las presentes CGV se rigen por el derecho del Principado de Andorra.</w:t>
      </w:r>
      <w:r>
        <w:br/>
      </w:r>
      <w:r>
        <w:br/>
        <w:t>Todo litigio será competencia exclusiva de los tribunales de Andorra.</w:t>
      </w:r>
      <w:r>
        <w:br/>
      </w:r>
      <w:r>
        <w:br/>
        <w:t>13. Contacto</w:t>
      </w:r>
      <w:r>
        <w:br/>
      </w:r>
      <w:r>
        <w:br/>
        <w:t xml:space="preserve">CLAS SL  </w:t>
      </w:r>
      <w:r>
        <w:br/>
        <w:t xml:space="preserve">Prat de Baix d’Envalira – Edificio F, Puerta 2  </w:t>
      </w:r>
      <w:r>
        <w:br/>
        <w:t xml:space="preserve">Soldeu – AD100 Canillo – Andorra  </w:t>
      </w:r>
      <w:r>
        <w:br/>
        <w:t xml:space="preserve">📞 +376 622 100  </w:t>
      </w:r>
      <w:r>
        <w:br/>
      </w:r>
      <w:r>
        <w:br/>
        <w:t>Menciones relativas a las marcas</w:t>
      </w:r>
      <w:r>
        <w:br/>
      </w:r>
      <w:r>
        <w:br/>
        <w:t xml:space="preserve">ACCROPODE™, ACCROPODE™ II y ECOPODE™ son marcas registradas propiedad del grupo ARTELIA.  </w:t>
      </w:r>
      <w:r>
        <w:br/>
        <w:t>Xbloc® pertenece a Delta Marine Consultants.</w:t>
      </w:r>
      <w:r>
        <w:br/>
      </w:r>
      <w:r>
        <w:br/>
        <w:t>CLAS SL es una empresa independiente no afiliada.</w:t>
      </w:r>
      <w:r>
        <w:br/>
      </w:r>
      <w:r>
        <w:br/>
        <w:t>BREAKWATER SOLUTION™, STARBLOCK™ y CLAS TECHNOLOGY COMPLIANT™ son marcas de CLAS SL.</w:t>
      </w:r>
      <w:r>
        <w:br/>
      </w:r>
    </w:p>
    <w:sectPr w:rsidR="00B446D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0270188">
    <w:abstractNumId w:val="8"/>
  </w:num>
  <w:num w:numId="2" w16cid:durableId="728961208">
    <w:abstractNumId w:val="6"/>
  </w:num>
  <w:num w:numId="3" w16cid:durableId="1184049791">
    <w:abstractNumId w:val="5"/>
  </w:num>
  <w:num w:numId="4" w16cid:durableId="1687318768">
    <w:abstractNumId w:val="4"/>
  </w:num>
  <w:num w:numId="5" w16cid:durableId="1028138767">
    <w:abstractNumId w:val="7"/>
  </w:num>
  <w:num w:numId="6" w16cid:durableId="1480609651">
    <w:abstractNumId w:val="3"/>
  </w:num>
  <w:num w:numId="7" w16cid:durableId="1011881994">
    <w:abstractNumId w:val="2"/>
  </w:num>
  <w:num w:numId="8" w16cid:durableId="2127577647">
    <w:abstractNumId w:val="1"/>
  </w:num>
  <w:num w:numId="9" w16cid:durableId="918559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A026A"/>
    <w:rsid w:val="005E5A13"/>
    <w:rsid w:val="00AA1D8D"/>
    <w:rsid w:val="00B446D2"/>
    <w:rsid w:val="00B47730"/>
    <w:rsid w:val="00CB0664"/>
    <w:rsid w:val="00D14D9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403D56"/>
  <w14:defaultImageDpi w14:val="300"/>
  <w15:docId w15:val="{08CCC5AB-8B6E-4509-B66B-EF4EB8BD5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1109</Words>
  <Characters>6101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7196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ERIC PC</cp:lastModifiedBy>
  <cp:revision>2</cp:revision>
  <dcterms:created xsi:type="dcterms:W3CDTF">2026-03-26T00:53:00Z</dcterms:created>
  <dcterms:modified xsi:type="dcterms:W3CDTF">2026-03-26T00:53:00Z</dcterms:modified>
  <cp:category/>
</cp:coreProperties>
</file>